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pPr>
      <w:r>
        <w:rPr>
          <w:b/>
          <w:color w:val="0B5D63"/>
          <w:sz w:val="20"/>
        </w:rPr>
        <w:t>Riedblick Sensorik GmbH</w:t>
      </w:r>
    </w:p>
    <w:p>
      <w:pPr>
        <w:pStyle w:val="Heading1"/>
        <w:jc w:val="left"/>
      </w:pPr>
      <w:r>
        <w:t>Stellungnahme zur BSFZ-Rückfrage</w:t>
      </w:r>
    </w:p>
    <w:p>
      <w:r>
        <w:rPr>
          <w:i/>
        </w:rPr>
        <w:t>Arbeitsfassung für Rückfrage vom 22.05.2026</w:t>
      </w:r>
    </w:p>
    <w:p>
      <w:pPr>
        <w:pStyle w:val="Heading2"/>
      </w:pPr>
      <w:r>
        <w:t>1. Technisches Problem</w:t>
      </w:r>
    </w:p>
    <w:p>
      <w:r>
        <w:t>Das Vorhaben betrifft die Erkennung und Korrektur von Sensordrift unter Kondensat, Vibration und Temperaturwechsel. Die technische Unsicherheit liegt nicht in der bloßen Datenauswertung, sondern in der Frage, ob ein kompaktes Edge-System den Zustand des Sensors zuverlässig erkennt und Fehlalarme begrenzt.</w:t>
      </w:r>
    </w:p>
    <w:p>
      <w:pPr>
        <w:pStyle w:val="Heading2"/>
      </w:pPr>
      <w:r>
        <w:t>2. Stand der Technik</w:t>
      </w:r>
    </w:p>
    <w:p>
      <w:r>
        <w:t>Bekannte Lösungswege wie periodische Rekalibrierung, gleitende Filter oder Cloud-Auswertung lösen die konkrete Konstellation nur unvollständig. Sie erkennen entweder zu spät, benötigen stabile Datenverbindungen oder übertragen Laborergebnisse nicht ohne Weiteres auf reale Anlagen.</w:t>
      </w:r>
    </w:p>
    <w:p>
      <w:pPr>
        <w:pStyle w:val="Heading2"/>
      </w:pPr>
      <w:r>
        <w:t>3. Systematisches Vorgehen</w:t>
      </w:r>
    </w:p>
    <w:p>
      <w:r>
        <w:t>Die Arbeiten werden in AP1 bis AP7 dokumentiert. Förderstark sind AP2, AP3, AP5 und gegebenenfalls AP7. Produktisierung, UI, Vertrieb und Standard-QA werden nicht beantragt oder gesondert ausgeschieden.</w:t>
      </w:r>
    </w:p>
    <w:p>
      <w:pPr>
        <w:pStyle w:val="Heading2"/>
      </w:pPr>
      <w:r>
        <w:t>4. Auftragsforschung</w:t>
      </w:r>
    </w:p>
    <w:p>
      <w:r>
        <w:t>Lusitano Materials Lda. liefert Messreihen und technische Auswertung. Der Leistungsbericht muss Unteraufträge, Kostenanteile und Arbeitspaketbezug offenlegen.</w:t>
      </w:r>
    </w:p>
    <w:tbl>
      <w:tblPr>
        <w:tblW w:type="auto" w:w="0"/>
        <w:jc w:val="center"/>
        <w:tblLook w:firstColumn="1" w:firstRow="1" w:lastColumn="0" w:lastRow="0" w:noHBand="0" w:noVBand="1" w:val="04A0"/>
      </w:tblPr>
      <w:tblGrid>
        <w:gridCol w:w="2493"/>
        <w:gridCol w:w="2493"/>
        <w:gridCol w:w="2493"/>
        <w:gridCol w:w="2493"/>
      </w:tblGrid>
      <w:tr>
        <w:tc>
          <w:tcPr>
            <w:tcW w:type="dxa" w:w="2493"/>
            <w:vAlign w:val="top"/>
          </w:tcPr>
          <w:p>
            <w:r>
              <w:t>AP</w:t>
            </w:r>
          </w:p>
        </w:tc>
        <w:tc>
          <w:tcPr>
            <w:tcW w:type="dxa" w:w="2493"/>
            <w:vAlign w:val="top"/>
          </w:tcPr>
          <w:p>
            <w:r>
              <w:t>Förderlinie</w:t>
            </w:r>
          </w:p>
        </w:tc>
        <w:tc>
          <w:tcPr>
            <w:tcW w:type="dxa" w:w="2493"/>
            <w:vAlign w:val="top"/>
          </w:tcPr>
          <w:p>
            <w:r>
              <w:t>Beleg</w:t>
            </w:r>
          </w:p>
        </w:tc>
        <w:tc>
          <w:tcPr>
            <w:tcW w:type="dxa" w:w="2493"/>
            <w:vAlign w:val="top"/>
          </w:tcPr>
          <w:p>
            <w:r>
              <w:t>Risiko</w:t>
            </w:r>
          </w:p>
        </w:tc>
      </w:tr>
      <w:tr>
        <w:tc>
          <w:tcPr>
            <w:tcW w:type="dxa" w:w="2493"/>
            <w:vAlign w:val="top"/>
          </w:tcPr>
          <w:p>
            <w:r>
              <w:t>AP2</w:t>
            </w:r>
          </w:p>
        </w:tc>
        <w:tc>
          <w:tcPr>
            <w:tcW w:type="dxa" w:w="2493"/>
            <w:vAlign w:val="top"/>
          </w:tcPr>
          <w:p>
            <w:r>
              <w:t>Kondensat/Vibration</w:t>
            </w:r>
          </w:p>
        </w:tc>
        <w:tc>
          <w:tcPr>
            <w:tcW w:type="dxa" w:w="2493"/>
            <w:vAlign w:val="top"/>
          </w:tcPr>
          <w:p>
            <w:r>
              <w:t>Laborjournal</w:t>
            </w:r>
          </w:p>
        </w:tc>
        <w:tc>
          <w:tcPr>
            <w:tcW w:type="dxa" w:w="2493"/>
            <w:vAlign w:val="top"/>
          </w:tcPr>
          <w:p>
            <w:r>
              <w:t>gut</w:t>
            </w:r>
          </w:p>
        </w:tc>
      </w:tr>
      <w:tr>
        <w:tc>
          <w:tcPr>
            <w:tcW w:type="dxa" w:w="2493"/>
            <w:vAlign w:val="top"/>
          </w:tcPr>
          <w:p>
            <w:r>
              <w:t>AP3</w:t>
            </w:r>
          </w:p>
        </w:tc>
        <w:tc>
          <w:tcPr>
            <w:tcW w:type="dxa" w:w="2493"/>
            <w:vAlign w:val="top"/>
          </w:tcPr>
          <w:p>
            <w:r>
              <w:t>Edge-Modell</w:t>
            </w:r>
          </w:p>
        </w:tc>
        <w:tc>
          <w:tcPr>
            <w:tcW w:type="dxa" w:w="2493"/>
            <w:vAlign w:val="top"/>
          </w:tcPr>
          <w:p>
            <w:r>
              <w:t>Git-/Messprotokolle</w:t>
            </w:r>
          </w:p>
        </w:tc>
        <w:tc>
          <w:tcPr>
            <w:tcW w:type="dxa" w:w="2493"/>
            <w:vAlign w:val="top"/>
          </w:tcPr>
          <w:p>
            <w:r>
              <w:t>gut mit Nachbeleg</w:t>
            </w:r>
          </w:p>
        </w:tc>
      </w:tr>
      <w:tr>
        <w:tc>
          <w:tcPr>
            <w:tcW w:type="dxa" w:w="2493"/>
            <w:vAlign w:val="top"/>
          </w:tcPr>
          <w:p>
            <w:r>
              <w:t>AP6</w:t>
            </w:r>
          </w:p>
        </w:tc>
        <w:tc>
          <w:tcPr>
            <w:tcW w:type="dxa" w:w="2493"/>
            <w:vAlign w:val="top"/>
          </w:tcPr>
          <w:p>
            <w:r>
              <w:t>Produkteinführung</w:t>
            </w:r>
          </w:p>
        </w:tc>
        <w:tc>
          <w:tcPr>
            <w:tcW w:type="dxa" w:w="2493"/>
            <w:vAlign w:val="top"/>
          </w:tcPr>
          <w:p>
            <w:r>
              <w:t>Roadmap</w:t>
            </w:r>
          </w:p>
        </w:tc>
        <w:tc>
          <w:tcPr>
            <w:tcW w:type="dxa" w:w="2493"/>
            <w:vAlign w:val="top"/>
          </w:tcPr>
          <w:p>
            <w:r>
              <w:t>streichen</w:t>
            </w:r>
          </w:p>
        </w:tc>
      </w:tr>
      <w:tr>
        <w:tc>
          <w:tcPr>
            <w:tcW w:type="dxa" w:w="2493"/>
            <w:vAlign w:val="top"/>
          </w:tcPr>
          <w:p>
            <w:r>
              <w:t>AP7</w:t>
            </w:r>
          </w:p>
        </w:tc>
        <w:tc>
          <w:tcPr>
            <w:tcW w:type="dxa" w:w="2493"/>
            <w:vAlign w:val="top"/>
          </w:tcPr>
          <w:p>
            <w:r>
              <w:t>Selbstdiagnose</w:t>
            </w:r>
          </w:p>
        </w:tc>
        <w:tc>
          <w:tcPr>
            <w:tcW w:type="dxa" w:w="2493"/>
            <w:vAlign w:val="top"/>
          </w:tcPr>
          <w:p>
            <w:r>
              <w:t>neuer Versuchsplan</w:t>
            </w:r>
          </w:p>
        </w:tc>
        <w:tc>
          <w:tcPr>
            <w:tcW w:type="dxa" w:w="2493"/>
            <w:vAlign w:val="top"/>
          </w:tcPr>
          <w:p>
            <w:r>
              <w:t>Stichtag prüfen</w:t>
            </w:r>
          </w:p>
        </w:tc>
      </w:tr>
    </w:tbl>
    <w:sectPr w:rsidR="00FC693F" w:rsidRPr="0006063C" w:rsidSect="00034616">
      <w:pgSz w:w="12240" w:h="15840"/>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